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10" w:rsidRDefault="00E87110" w:rsidP="00E87110">
      <w:pPr>
        <w:widowControl/>
        <w:spacing w:line="480" w:lineRule="exact"/>
        <w:jc w:val="left"/>
        <w:outlineLvl w:val="0"/>
        <w:rPr>
          <w:rFonts w:ascii="仿宋" w:eastAsia="仿宋" w:hAnsi="仿宋" w:cs="仿宋" w:hint="eastAsia"/>
          <w:snapToGrid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附件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4</w:t>
      </w:r>
    </w:p>
    <w:p w:rsidR="00E87110" w:rsidRDefault="00E87110" w:rsidP="00E87110">
      <w:pPr>
        <w:spacing w:line="480" w:lineRule="exact"/>
        <w:jc w:val="center"/>
        <w:rPr>
          <w:rFonts w:ascii="仿宋" w:eastAsia="仿宋" w:hAnsi="仿宋" w:cs="仿宋" w:hint="eastAsia"/>
          <w:b/>
          <w:bCs/>
          <w:sz w:val="44"/>
          <w:szCs w:val="44"/>
          <w:lang w:val="zh-CN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44"/>
          <w:szCs w:val="44"/>
          <w:lang w:val="zh-CN"/>
        </w:rPr>
        <w:t>承诺函</w:t>
      </w:r>
    </w:p>
    <w:bookmarkEnd w:id="0"/>
    <w:p w:rsidR="00E87110" w:rsidRDefault="00E87110" w:rsidP="00E87110">
      <w:pPr>
        <w:widowControl/>
        <w:spacing w:line="480" w:lineRule="exact"/>
        <w:jc w:val="lef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万载县人民医院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：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我公司作为本次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入围征集活动响应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人，根据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文件要求，现郑重承诺如下：</w:t>
      </w:r>
    </w:p>
    <w:p w:rsidR="00E87110" w:rsidRDefault="00E87110" w:rsidP="00E87110">
      <w:pPr>
        <w:spacing w:line="480" w:lineRule="exac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一、具备《中华人民共和国政府采购法》第二十二条第一款和本项目规定的条件：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（一）具有独立承担民事责任的能力；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（二）具有良好的商业信誉和健全的财务会计制度；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（三）具有履行合同所必需的设备和专业技术能力；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（四）有依法缴纳税收和社会保障资金的良好记录；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（五）参加政府采购活动前三年内，在经营活动中没有重大违法记录；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（六）投标人及所投产品符合法律、行政法规规定的其它强制性条件；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（七）根据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项目提出的特殊条件。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7.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1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我单位及其现任法定代表人/主要负责人没有行贿犯罪记录。</w:t>
      </w:r>
    </w:p>
    <w:p w:rsidR="00E87110" w:rsidRDefault="00E87110" w:rsidP="00E87110">
      <w:pPr>
        <w:spacing w:line="48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7.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2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本项目我单位不是联合体参加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响应活动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。</w:t>
      </w:r>
    </w:p>
    <w:p w:rsidR="00E87110" w:rsidRDefault="00E87110" w:rsidP="00E87110">
      <w:pPr>
        <w:spacing w:line="48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7.3 我单位遵重并认可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万载县人民医院审核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对本次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的决议。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</w:rPr>
        <w:t>二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、如果有记入诚信档案的失信行为，将在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响应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文件中全面如实反映。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</w:rPr>
        <w:t>三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、我公司本次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产品中同一品牌同一型号相同配置的产品报价在本次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前一周年内，与在中国境内其他地方的最低报价比例不高于20%。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</w:rPr>
        <w:t>响应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人名称：                       （单位公章）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法定代表人/单位负责人或授权代表（签字或加盖个人名章）：</w:t>
      </w:r>
    </w:p>
    <w:p w:rsidR="00E87110" w:rsidRDefault="00E87110" w:rsidP="00E87110">
      <w:pPr>
        <w:spacing w:line="480" w:lineRule="exact"/>
        <w:ind w:firstLineChars="1400" w:firstLine="3920"/>
        <w:rPr>
          <w:rFonts w:ascii="仿宋" w:eastAsia="仿宋" w:hAnsi="仿宋" w:cs="仿宋" w:hint="eastAsia"/>
          <w:snapToGrid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日    期：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 xml:space="preserve">     年     月     日</w:t>
      </w:r>
    </w:p>
    <w:p w:rsidR="002B673D" w:rsidRDefault="002B673D" w:rsidP="00E87110">
      <w:pPr>
        <w:spacing w:line="480" w:lineRule="exact"/>
        <w:rPr>
          <w:rFonts w:hint="eastAsia"/>
        </w:rPr>
      </w:pPr>
    </w:p>
    <w:sectPr w:rsidR="002B673D" w:rsidSect="00E8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7B"/>
    <w:rsid w:val="001648EF"/>
    <w:rsid w:val="002B673D"/>
    <w:rsid w:val="00303B7D"/>
    <w:rsid w:val="0063037B"/>
    <w:rsid w:val="00E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248D"/>
  <w15:chartTrackingRefBased/>
  <w15:docId w15:val="{2A5AB2D3-1BEF-4AB2-A107-8C1CEA3E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2024-05-07T08:52:00Z</dcterms:created>
  <dcterms:modified xsi:type="dcterms:W3CDTF">2024-05-07T08:52:00Z</dcterms:modified>
</cp:coreProperties>
</file>